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EC" w:rsidRPr="00FE4BAA" w:rsidRDefault="009B05EC" w:rsidP="009B05EC">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#76</w:t>
      </w:r>
      <w:r>
        <w:rPr>
          <w:noProof w:val="0"/>
          <w:sz w:val="24"/>
          <w:lang w:val="en-GB"/>
        </w:rPr>
        <w:t>bis</w:t>
      </w:r>
      <w:r w:rsidRPr="002D46E9">
        <w:rPr>
          <w:noProof w:val="0"/>
          <w:sz w:val="24"/>
          <w:lang w:val="en-GB"/>
        </w:rPr>
        <w:tab/>
      </w:r>
      <w:r w:rsidRPr="002D46E9">
        <w:rPr>
          <w:rFonts w:cs="Arial"/>
          <w:sz w:val="24"/>
          <w:szCs w:val="22"/>
        </w:rPr>
        <w:t>R4-15</w:t>
      </w:r>
      <w:bookmarkStart w:id="2" w:name="_GoBack"/>
      <w:bookmarkEnd w:id="2"/>
      <w:r w:rsidR="0095132B" w:rsidRPr="0095132B">
        <w:rPr>
          <w:rFonts w:cs="Arial"/>
          <w:sz w:val="24"/>
          <w:szCs w:val="22"/>
        </w:rPr>
        <w:t>6262</w:t>
      </w:r>
    </w:p>
    <w:p w:rsidR="009B05EC" w:rsidRPr="002D46E9" w:rsidRDefault="009B05EC" w:rsidP="009B05EC">
      <w:pPr>
        <w:pStyle w:val="Header"/>
        <w:tabs>
          <w:tab w:val="right" w:pos="9356"/>
          <w:tab w:val="right" w:pos="10206"/>
        </w:tabs>
        <w:jc w:val="both"/>
        <w:rPr>
          <w:noProof w:val="0"/>
          <w:sz w:val="24"/>
          <w:lang w:val="en-GB"/>
        </w:rPr>
      </w:pPr>
      <w:r>
        <w:rPr>
          <w:noProof w:val="0"/>
          <w:sz w:val="24"/>
          <w:lang w:val="en-GB"/>
        </w:rPr>
        <w:t>Sophia Antipolis</w:t>
      </w:r>
      <w:r w:rsidRPr="002D46E9">
        <w:rPr>
          <w:noProof w:val="0"/>
          <w:sz w:val="24"/>
          <w:lang w:val="en-GB"/>
        </w:rPr>
        <w:t xml:space="preserve">, </w:t>
      </w:r>
      <w:r>
        <w:rPr>
          <w:noProof w:val="0"/>
          <w:sz w:val="24"/>
          <w:lang w:val="en-GB"/>
        </w:rPr>
        <w:t>France, 12 - 16</w:t>
      </w:r>
      <w:r w:rsidRPr="002D46E9">
        <w:rPr>
          <w:noProof w:val="0"/>
          <w:sz w:val="24"/>
          <w:lang w:val="en-GB"/>
        </w:rPr>
        <w:t xml:space="preserve"> </w:t>
      </w:r>
      <w:r>
        <w:rPr>
          <w:noProof w:val="0"/>
          <w:sz w:val="24"/>
          <w:lang w:val="en-GB"/>
        </w:rPr>
        <w:t>October</w:t>
      </w:r>
      <w:r w:rsidRPr="002D46E9">
        <w:rPr>
          <w:noProof w:val="0"/>
          <w:sz w:val="24"/>
          <w:lang w:val="en-GB"/>
        </w:rPr>
        <w:t xml:space="preserve"> 2015</w:t>
      </w:r>
    </w:p>
    <w:p w:rsidR="009B05EC" w:rsidRPr="002D46E9" w:rsidRDefault="009B05EC" w:rsidP="009B05EC">
      <w:pPr>
        <w:tabs>
          <w:tab w:val="left" w:pos="1985"/>
        </w:tabs>
        <w:spacing w:after="100" w:afterAutospacing="1"/>
        <w:jc w:val="both"/>
        <w:rPr>
          <w:b/>
          <w:noProof/>
          <w:sz w:val="24"/>
        </w:rPr>
      </w:pPr>
    </w:p>
    <w:p w:rsidR="009B05EC" w:rsidRPr="002D46E9" w:rsidRDefault="009B05EC" w:rsidP="009B05EC">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BA375B" w:rsidRDefault="009B05EC" w:rsidP="009B05EC">
      <w:pPr>
        <w:tabs>
          <w:tab w:val="left" w:pos="1985"/>
        </w:tabs>
        <w:jc w:val="both"/>
        <w:rPr>
          <w:rFonts w:ascii="Arial" w:hAnsi="Arial" w:cs="Arial"/>
          <w:sz w:val="22"/>
        </w:rPr>
      </w:pPr>
      <w:r w:rsidRPr="002D46E9">
        <w:rPr>
          <w:rFonts w:ascii="Arial" w:hAnsi="Arial" w:cs="Arial"/>
          <w:b/>
          <w:sz w:val="22"/>
        </w:rPr>
        <w:t>Title:</w:t>
      </w:r>
      <w:r w:rsidRPr="002D46E9">
        <w:rPr>
          <w:rFonts w:ascii="Arial" w:hAnsi="Arial" w:cs="Arial"/>
          <w:b/>
          <w:sz w:val="22"/>
        </w:rPr>
        <w:tab/>
      </w:r>
      <w:r w:rsidR="006672E9">
        <w:rPr>
          <w:rFonts w:ascii="Arial" w:hAnsi="Arial" w:cs="Arial"/>
          <w:sz w:val="22"/>
        </w:rPr>
        <w:t>Measurement Gap</w:t>
      </w:r>
      <w:r w:rsidR="00BA375B" w:rsidRPr="00BA375B">
        <w:rPr>
          <w:rFonts w:ascii="Arial" w:hAnsi="Arial" w:cs="Arial"/>
          <w:sz w:val="22"/>
        </w:rPr>
        <w:t xml:space="preserve"> </w:t>
      </w:r>
      <w:r w:rsidR="00BA375B">
        <w:rPr>
          <w:rFonts w:ascii="Arial" w:hAnsi="Arial" w:cs="Arial"/>
          <w:sz w:val="22"/>
        </w:rPr>
        <w:t>in LAA</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9B05EC" w:rsidRDefault="009B05EC" w:rsidP="009B05EC">
      <w:pPr>
        <w:pStyle w:val="Heading1"/>
        <w:numPr>
          <w:ilvl w:val="0"/>
          <w:numId w:val="1"/>
        </w:numPr>
        <w:tabs>
          <w:tab w:val="num" w:pos="45"/>
        </w:tabs>
        <w:ind w:left="405"/>
      </w:pPr>
      <w:r w:rsidRPr="002D46E9">
        <w:t>Introduction</w:t>
      </w:r>
    </w:p>
    <w:p w:rsidR="000E7FB0" w:rsidRDefault="000E7FB0" w:rsidP="000E7FB0">
      <w:pPr>
        <w:rPr>
          <w:lang w:eastAsia="zh-CN"/>
        </w:rPr>
      </w:pPr>
      <w:r>
        <w:rPr>
          <w:lang w:eastAsia="zh-CN"/>
        </w:rPr>
        <w:t>In [1] it was agreed that the following TS 36.133 sections may be impacted due to the introduction of Licensed-Assisted Access in unlicensed spectrum:</w:t>
      </w:r>
    </w:p>
    <w:p w:rsidR="000E7FB0" w:rsidRPr="00851D8A" w:rsidRDefault="000E7FB0" w:rsidP="000E7FB0">
      <w:pPr>
        <w:numPr>
          <w:ilvl w:val="0"/>
          <w:numId w:val="11"/>
        </w:numPr>
        <w:spacing w:after="120"/>
        <w:ind w:left="714" w:hanging="357"/>
        <w:rPr>
          <w:i/>
          <w:lang w:val="en-US" w:eastAsia="zh-CN"/>
        </w:rPr>
      </w:pPr>
      <w:r w:rsidRPr="00851D8A">
        <w:rPr>
          <w:i/>
          <w:lang w:eastAsia="zh-CN"/>
        </w:rPr>
        <w:t>Section 7.6 Radio Link monitoring</w:t>
      </w:r>
    </w:p>
    <w:p w:rsidR="000E7FB0" w:rsidRPr="000E7FB0" w:rsidRDefault="000E7FB0" w:rsidP="000E7FB0">
      <w:pPr>
        <w:numPr>
          <w:ilvl w:val="0"/>
          <w:numId w:val="11"/>
        </w:numPr>
        <w:spacing w:after="120"/>
        <w:ind w:left="714" w:hanging="357"/>
        <w:rPr>
          <w:i/>
          <w:lang w:val="en-US" w:eastAsia="zh-CN"/>
        </w:rPr>
      </w:pPr>
      <w:r w:rsidRPr="000E7FB0">
        <w:rPr>
          <w:i/>
          <w:lang w:eastAsia="zh-CN"/>
        </w:rPr>
        <w:t>Section 7.7 SCell Activation and Deactivation Delay for E-UTRA Carrier Aggregation</w:t>
      </w:r>
    </w:p>
    <w:p w:rsidR="000E7FB0" w:rsidRPr="00851D8A" w:rsidRDefault="000E7FB0" w:rsidP="000E7FB0">
      <w:pPr>
        <w:numPr>
          <w:ilvl w:val="0"/>
          <w:numId w:val="11"/>
        </w:numPr>
        <w:spacing w:after="120"/>
        <w:ind w:left="714" w:hanging="357"/>
        <w:rPr>
          <w:i/>
          <w:lang w:val="en-US" w:eastAsia="zh-CN"/>
        </w:rPr>
      </w:pPr>
      <w:r>
        <w:rPr>
          <w:i/>
          <w:lang w:eastAsia="zh-CN"/>
        </w:rPr>
        <w:t>Section 7.8 Interruptions with Carrier Aggregation</w:t>
      </w:r>
    </w:p>
    <w:p w:rsidR="000E7FB0" w:rsidRPr="00851D8A" w:rsidRDefault="000E7FB0" w:rsidP="000E7FB0">
      <w:pPr>
        <w:numPr>
          <w:ilvl w:val="0"/>
          <w:numId w:val="11"/>
        </w:numPr>
        <w:spacing w:after="120"/>
        <w:ind w:left="714" w:hanging="357"/>
        <w:rPr>
          <w:i/>
          <w:lang w:val="en-US" w:eastAsia="zh-CN"/>
        </w:rPr>
      </w:pPr>
      <w:r w:rsidRPr="00851D8A">
        <w:rPr>
          <w:i/>
          <w:lang w:eastAsia="zh-CN"/>
        </w:rPr>
        <w:t>7.9 Maximum Transmission Timing Difference in Carrier Aggregation</w:t>
      </w:r>
    </w:p>
    <w:p w:rsidR="000E7FB0" w:rsidRPr="000E7FB0" w:rsidRDefault="000E7FB0" w:rsidP="000E7FB0">
      <w:pPr>
        <w:numPr>
          <w:ilvl w:val="0"/>
          <w:numId w:val="11"/>
        </w:numPr>
        <w:spacing w:after="120"/>
        <w:ind w:left="714" w:hanging="357"/>
        <w:rPr>
          <w:b/>
          <w:i/>
          <w:lang w:val="en-US" w:eastAsia="zh-CN"/>
        </w:rPr>
      </w:pPr>
      <w:r w:rsidRPr="000E7FB0">
        <w:rPr>
          <w:b/>
          <w:i/>
          <w:lang w:eastAsia="zh-CN"/>
        </w:rPr>
        <w:t>Section 8.1 Measurement gap</w:t>
      </w:r>
    </w:p>
    <w:p w:rsidR="000E7FB0" w:rsidRPr="00851D8A" w:rsidRDefault="000E7FB0" w:rsidP="000E7FB0">
      <w:pPr>
        <w:numPr>
          <w:ilvl w:val="0"/>
          <w:numId w:val="11"/>
        </w:numPr>
        <w:spacing w:after="120"/>
        <w:ind w:left="714" w:hanging="357"/>
        <w:rPr>
          <w:i/>
          <w:lang w:val="en-US" w:eastAsia="zh-CN"/>
        </w:rPr>
      </w:pPr>
      <w:r w:rsidRPr="00851D8A">
        <w:rPr>
          <w:i/>
          <w:lang w:eastAsia="zh-CN"/>
        </w:rPr>
        <w:t>New Section 8.x Requirements for LAA measurement including RSRP/RSRQ and RSSI</w:t>
      </w:r>
    </w:p>
    <w:p w:rsidR="000E7FB0" w:rsidRPr="00851D8A" w:rsidRDefault="000E7FB0" w:rsidP="000E7FB0">
      <w:pPr>
        <w:numPr>
          <w:ilvl w:val="0"/>
          <w:numId w:val="11"/>
        </w:numPr>
        <w:spacing w:after="120"/>
        <w:ind w:left="714" w:hanging="357"/>
        <w:rPr>
          <w:i/>
          <w:lang w:val="en-US" w:eastAsia="zh-CN"/>
        </w:rPr>
      </w:pPr>
      <w:r w:rsidRPr="00851D8A">
        <w:rPr>
          <w:i/>
          <w:lang w:eastAsia="zh-CN"/>
        </w:rPr>
        <w:t>Section 8.2 Capabilities for Support of Event Triggering and Reporting Criteria</w:t>
      </w:r>
    </w:p>
    <w:p w:rsidR="000E7FB0" w:rsidRPr="00851D8A" w:rsidRDefault="000E7FB0" w:rsidP="000E7FB0">
      <w:pPr>
        <w:numPr>
          <w:ilvl w:val="0"/>
          <w:numId w:val="11"/>
        </w:numPr>
        <w:spacing w:after="120"/>
        <w:ind w:left="714" w:hanging="357"/>
        <w:rPr>
          <w:i/>
          <w:lang w:val="en-US" w:eastAsia="zh-CN"/>
        </w:rPr>
      </w:pPr>
      <w:r w:rsidRPr="00851D8A">
        <w:rPr>
          <w:i/>
          <w:lang w:eastAsia="zh-CN"/>
        </w:rPr>
        <w:t>New Section 9.1.x Measurement Accuracy including RSRP/RSRQ and RSSI</w:t>
      </w:r>
    </w:p>
    <w:p w:rsidR="009B05EC" w:rsidRPr="009B05EC" w:rsidRDefault="000E7FB0" w:rsidP="009B05EC">
      <w:pPr>
        <w:rPr>
          <w:lang w:eastAsia="zh-CN"/>
        </w:rPr>
      </w:pPr>
      <w:r>
        <w:rPr>
          <w:lang w:val="en-US" w:eastAsia="zh-CN"/>
        </w:rPr>
        <w:t>In this paper we discuss</w:t>
      </w:r>
      <w:r w:rsidR="00B86EDD">
        <w:rPr>
          <w:lang w:val="en-US" w:eastAsia="zh-CN"/>
        </w:rPr>
        <w:t xml:space="preserve"> possible</w:t>
      </w:r>
      <w:r>
        <w:rPr>
          <w:lang w:val="en-US" w:eastAsia="zh-CN"/>
        </w:rPr>
        <w:t xml:space="preserve"> impacts </w:t>
      </w:r>
      <w:r w:rsidR="00B86EDD">
        <w:rPr>
          <w:lang w:val="en-US" w:eastAsia="zh-CN"/>
        </w:rPr>
        <w:t>on measurement gaps due to</w:t>
      </w:r>
      <w:r>
        <w:rPr>
          <w:lang w:val="en-US" w:eastAsia="zh-CN"/>
        </w:rPr>
        <w:t xml:space="preserve"> </w:t>
      </w:r>
      <w:r w:rsidR="00B86EDD">
        <w:rPr>
          <w:lang w:val="en-US" w:eastAsia="zh-CN"/>
        </w:rPr>
        <w:t xml:space="preserve">changes in Discovery Reference Signal (DRS) and </w:t>
      </w:r>
      <w:r w:rsidR="00B86EDD">
        <w:t>Discovery Measurement Timing Configuration</w:t>
      </w:r>
      <w:r w:rsidR="00B86EDD">
        <w:rPr>
          <w:lang w:val="en-US" w:eastAsia="zh-CN"/>
        </w:rPr>
        <w:t xml:space="preserve"> (DMTC) in LAA. </w:t>
      </w:r>
    </w:p>
    <w:p w:rsidR="00B70074" w:rsidRDefault="00B70074" w:rsidP="00B70074">
      <w:pPr>
        <w:pStyle w:val="Heading1"/>
        <w:numPr>
          <w:ilvl w:val="0"/>
          <w:numId w:val="1"/>
        </w:numPr>
        <w:tabs>
          <w:tab w:val="num" w:pos="45"/>
        </w:tabs>
        <w:ind w:left="405"/>
      </w:pPr>
      <w:r>
        <w:t>Discussion</w:t>
      </w:r>
    </w:p>
    <w:p w:rsidR="005B73E9" w:rsidRDefault="00E30317" w:rsidP="000E7FB0">
      <w:pPr>
        <w:rPr>
          <w:lang w:eastAsia="zh-CN"/>
        </w:rPr>
      </w:pPr>
      <w:r>
        <w:rPr>
          <w:lang w:eastAsia="zh-CN"/>
        </w:rPr>
        <w:t xml:space="preserve">When LAA is introduced, our view is that </w:t>
      </w:r>
      <w:r w:rsidR="00EE4B18">
        <w:rPr>
          <w:lang w:eastAsia="zh-CN"/>
        </w:rPr>
        <w:t>t</w:t>
      </w:r>
      <w:r w:rsidR="000B4D25">
        <w:rPr>
          <w:lang w:eastAsia="zh-CN"/>
        </w:rPr>
        <w:t>he key factor</w:t>
      </w:r>
      <w:r w:rsidR="000E7FB0">
        <w:rPr>
          <w:lang w:eastAsia="zh-CN"/>
        </w:rPr>
        <w:t xml:space="preserve"> that may impact measureme</w:t>
      </w:r>
      <w:r>
        <w:rPr>
          <w:lang w:eastAsia="zh-CN"/>
        </w:rPr>
        <w:t>nt gap design</w:t>
      </w:r>
      <w:r w:rsidR="00EE4B18">
        <w:rPr>
          <w:lang w:eastAsia="zh-CN"/>
        </w:rPr>
        <w:t xml:space="preserve"> </w:t>
      </w:r>
      <w:r w:rsidR="000B4D25">
        <w:rPr>
          <w:lang w:eastAsia="zh-CN"/>
        </w:rPr>
        <w:t>from RAN4 point of view is</w:t>
      </w:r>
      <w:r w:rsidR="00EE4B18">
        <w:rPr>
          <w:lang w:eastAsia="zh-CN"/>
        </w:rPr>
        <w:t xml:space="preserve"> possible changes in DRS/DMTC </w:t>
      </w:r>
      <w:r w:rsidR="000B4D25">
        <w:rPr>
          <w:lang w:eastAsia="zh-CN"/>
        </w:rPr>
        <w:t>duration and periodicity</w:t>
      </w:r>
      <w:r w:rsidR="00EE4B18">
        <w:rPr>
          <w:lang w:eastAsia="zh-CN"/>
        </w:rPr>
        <w:t xml:space="preserve">. </w:t>
      </w:r>
      <w:r w:rsidR="005B73E9">
        <w:rPr>
          <w:lang w:eastAsia="zh-CN"/>
        </w:rPr>
        <w:t xml:space="preserve">Currently, measurement gap length is defined to be 6 ms and the repetition period of the measurement gap 40 or 80 ms. </w:t>
      </w:r>
      <w:r w:rsidR="00305202">
        <w:rPr>
          <w:lang w:eastAsia="zh-CN"/>
        </w:rPr>
        <w:t xml:space="preserve">DRS occasion is 1-5 ms occurring within DMTC </w:t>
      </w:r>
      <w:r>
        <w:rPr>
          <w:lang w:eastAsia="zh-CN"/>
        </w:rPr>
        <w:t xml:space="preserve">period </w:t>
      </w:r>
      <w:r w:rsidR="00305202">
        <w:rPr>
          <w:lang w:eastAsia="zh-CN"/>
        </w:rPr>
        <w:t xml:space="preserve">of 6 ms. DRS periodicity is 40, 80 or 160 ms. Thus, one DRS occasion/DMTC fits in one measurement gap, and the minimum interval of 40 ms is the same for measurement gaps and DRS. </w:t>
      </w:r>
    </w:p>
    <w:p w:rsidR="00305202" w:rsidRDefault="00305202" w:rsidP="000E7FB0">
      <w:pPr>
        <w:rPr>
          <w:lang w:eastAsia="zh-CN"/>
        </w:rPr>
      </w:pPr>
      <w:r>
        <w:rPr>
          <w:lang w:eastAsia="zh-CN"/>
        </w:rPr>
        <w:t>RAN1 has agreed the following about DRS and DMTC [2]:</w:t>
      </w:r>
    </w:p>
    <w:p w:rsidR="005B73E9" w:rsidRPr="005B73E9" w:rsidRDefault="005B73E9" w:rsidP="005B73E9">
      <w:pPr>
        <w:rPr>
          <w:rFonts w:eastAsia="MS Mincho"/>
          <w:i/>
          <w:highlight w:val="green"/>
          <w:lang w:val="en-US" w:eastAsia="ja-JP"/>
        </w:rPr>
      </w:pPr>
      <w:r w:rsidRPr="005B73E9">
        <w:rPr>
          <w:rFonts w:eastAsia="MS Mincho"/>
          <w:i/>
          <w:highlight w:val="green"/>
          <w:lang w:val="en-US" w:eastAsia="ja-JP"/>
        </w:rPr>
        <w:t>Agreements:</w:t>
      </w:r>
    </w:p>
    <w:p w:rsidR="005B73E9" w:rsidRPr="005B73E9" w:rsidRDefault="005B73E9" w:rsidP="005B73E9">
      <w:pPr>
        <w:numPr>
          <w:ilvl w:val="0"/>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Subject to LBT, allow the DRS without PDSCH to be transmitted in one of different time positions within the configured DMTC where the DMTC timing is relative to the PCell timing. In this case,</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Duration of the signals in the DRS (which doesn’t include potential initial signal) is less than 1 ms (a single idle sensing interval is used for the LBT procedure prior to transmission of the DRS)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FFS: Duration of the DRS occasions when the duration is less than 1 ms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FFS: case where duration of the signal in DRS is 1 ms or longer</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Allow DRS transmission in subframe other than #0 and #5</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Position of DRS in a subframe is the same for all candidate subframes in the DMTC</w:t>
      </w:r>
    </w:p>
    <w:p w:rsidR="005B73E9" w:rsidRPr="005B73E9" w:rsidRDefault="005B73E9" w:rsidP="005B73E9">
      <w:pPr>
        <w:numPr>
          <w:ilvl w:val="1"/>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Following alternatives can be considered for sequence generation for SSS/RS in subframes with DRS</w:t>
      </w:r>
    </w:p>
    <w:p w:rsidR="005B73E9" w:rsidRPr="005B73E9"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Alt. 1: Generate SSS/RS sequences according to the subframe index of DRS</w:t>
      </w:r>
    </w:p>
    <w:p w:rsidR="00305202" w:rsidRDefault="005B73E9" w:rsidP="005B73E9">
      <w:pPr>
        <w:numPr>
          <w:ilvl w:val="2"/>
          <w:numId w:val="12"/>
        </w:numPr>
        <w:overflowPunct/>
        <w:autoSpaceDE/>
        <w:autoSpaceDN/>
        <w:adjustRightInd/>
        <w:spacing w:after="0"/>
        <w:textAlignment w:val="auto"/>
        <w:rPr>
          <w:rFonts w:eastAsia="MS Mincho"/>
          <w:i/>
          <w:lang w:val="en-US" w:eastAsia="ja-JP"/>
        </w:rPr>
      </w:pPr>
      <w:r w:rsidRPr="005B73E9">
        <w:rPr>
          <w:rFonts w:eastAsia="MS Mincho"/>
          <w:i/>
          <w:lang w:val="en-US" w:eastAsia="ja-JP"/>
        </w:rPr>
        <w:t>Alt. 2: Generate SSS/RS sequences irrespective of the subframe index of DRS</w:t>
      </w:r>
    </w:p>
    <w:p w:rsidR="005B73E9" w:rsidRDefault="005B73E9" w:rsidP="005B73E9">
      <w:pPr>
        <w:numPr>
          <w:ilvl w:val="2"/>
          <w:numId w:val="12"/>
        </w:numPr>
        <w:overflowPunct/>
        <w:autoSpaceDE/>
        <w:autoSpaceDN/>
        <w:adjustRightInd/>
        <w:spacing w:after="0"/>
        <w:textAlignment w:val="auto"/>
        <w:rPr>
          <w:rFonts w:eastAsia="MS Mincho"/>
          <w:i/>
          <w:lang w:val="en-US" w:eastAsia="ja-JP"/>
        </w:rPr>
      </w:pPr>
      <w:r w:rsidRPr="00305202">
        <w:rPr>
          <w:rFonts w:eastAsia="MS Mincho"/>
          <w:i/>
          <w:lang w:val="en-US" w:eastAsia="ja-JP"/>
        </w:rPr>
        <w:t>FFS: other alternatives</w:t>
      </w:r>
    </w:p>
    <w:p w:rsidR="00305202" w:rsidRDefault="00305202" w:rsidP="00305202">
      <w:pPr>
        <w:overflowPunct/>
        <w:autoSpaceDE/>
        <w:autoSpaceDN/>
        <w:adjustRightInd/>
        <w:spacing w:after="0"/>
        <w:textAlignment w:val="auto"/>
        <w:rPr>
          <w:rFonts w:eastAsia="MS Mincho"/>
          <w:lang w:val="en-US" w:eastAsia="ja-JP"/>
        </w:rPr>
      </w:pPr>
    </w:p>
    <w:p w:rsidR="004E0443" w:rsidRPr="004E0443" w:rsidRDefault="004E0443" w:rsidP="00305202">
      <w:pPr>
        <w:overflowPunct/>
        <w:autoSpaceDE/>
        <w:autoSpaceDN/>
        <w:adjustRightInd/>
        <w:spacing w:after="0"/>
        <w:textAlignment w:val="auto"/>
        <w:rPr>
          <w:rFonts w:eastAsia="MS Mincho"/>
          <w:lang w:val="en-US" w:eastAsia="ja-JP"/>
        </w:rPr>
      </w:pPr>
      <w:r>
        <w:rPr>
          <w:rFonts w:eastAsia="MS Mincho"/>
          <w:lang w:val="en-US" w:eastAsia="ja-JP"/>
        </w:rPr>
        <w:t xml:space="preserve">DRS occurrence within DMTC is further illustrated in Figure 1. </w:t>
      </w:r>
    </w:p>
    <w:p w:rsidR="004E0443" w:rsidRDefault="004E0443" w:rsidP="004E0443">
      <w:pPr>
        <w:rPr>
          <w:i/>
          <w:lang w:eastAsia="zh-CN"/>
        </w:rPr>
      </w:pPr>
      <w:r w:rsidRPr="007078C9">
        <w:rPr>
          <w:noProof/>
          <w:color w:val="000000"/>
          <w:lang w:val="en-US"/>
        </w:rPr>
        <w:lastRenderedPageBreak/>
        <w:drawing>
          <wp:inline distT="0" distB="0" distL="0" distR="0" wp14:anchorId="5AAEA25F" wp14:editId="78980F71">
            <wp:extent cx="6120765" cy="807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07340"/>
                    </a:xfrm>
                    <a:prstGeom prst="rect">
                      <a:avLst/>
                    </a:prstGeom>
                    <a:noFill/>
                    <a:ln>
                      <a:noFill/>
                    </a:ln>
                  </pic:spPr>
                </pic:pic>
              </a:graphicData>
            </a:graphic>
          </wp:inline>
        </w:drawing>
      </w:r>
    </w:p>
    <w:p w:rsidR="004E0443" w:rsidRPr="003A3D5E" w:rsidRDefault="004E0443" w:rsidP="004E0443">
      <w:pPr>
        <w:pStyle w:val="Caption"/>
        <w:rPr>
          <w:b w:val="0"/>
          <w:color w:val="000000"/>
          <w:sz w:val="18"/>
          <w:lang w:val="en-US"/>
        </w:rPr>
      </w:pPr>
      <w:r w:rsidRPr="003A3D5E">
        <w:rPr>
          <w:b w:val="0"/>
          <w:sz w:val="18"/>
        </w:rPr>
        <w:t xml:space="preserve">Figure </w:t>
      </w:r>
      <w:r w:rsidRPr="003A3D5E">
        <w:rPr>
          <w:b w:val="0"/>
          <w:sz w:val="18"/>
        </w:rPr>
        <w:fldChar w:fldCharType="begin"/>
      </w:r>
      <w:r w:rsidRPr="003A3D5E">
        <w:rPr>
          <w:b w:val="0"/>
          <w:sz w:val="18"/>
        </w:rPr>
        <w:instrText xml:space="preserve"> SEQ Figure \* ARABIC </w:instrText>
      </w:r>
      <w:r w:rsidRPr="003A3D5E">
        <w:rPr>
          <w:b w:val="0"/>
          <w:sz w:val="18"/>
        </w:rPr>
        <w:fldChar w:fldCharType="separate"/>
      </w:r>
      <w:r w:rsidRPr="003A3D5E">
        <w:rPr>
          <w:b w:val="0"/>
          <w:noProof/>
          <w:sz w:val="18"/>
        </w:rPr>
        <w:t>1</w:t>
      </w:r>
      <w:r w:rsidRPr="003A3D5E">
        <w:rPr>
          <w:b w:val="0"/>
          <w:sz w:val="18"/>
        </w:rPr>
        <w:fldChar w:fldCharType="end"/>
      </w:r>
      <w:r w:rsidRPr="003A3D5E">
        <w:rPr>
          <w:b w:val="0"/>
          <w:sz w:val="18"/>
          <w:lang w:val="en-US"/>
        </w:rPr>
        <w:t xml:space="preserve">: </w:t>
      </w:r>
      <w:r w:rsidRPr="003A3D5E">
        <w:rPr>
          <w:rFonts w:eastAsia="MS Mincho" w:hint="eastAsia"/>
          <w:b w:val="0"/>
          <w:iCs/>
          <w:sz w:val="18"/>
          <w:lang w:val="en-US" w:eastAsia="ja-JP"/>
        </w:rPr>
        <w:t xml:space="preserve">Subject to LBT, </w:t>
      </w:r>
      <w:r w:rsidRPr="003A3D5E">
        <w:rPr>
          <w:rFonts w:eastAsia="MS Mincho"/>
          <w:b w:val="0"/>
          <w:iCs/>
          <w:sz w:val="18"/>
          <w:lang w:val="en-US" w:eastAsia="ja-JP"/>
        </w:rPr>
        <w:t xml:space="preserve">DRS is allowed to be transmitted in </w:t>
      </w:r>
      <w:r w:rsidRPr="003A3D5E">
        <w:rPr>
          <w:rFonts w:eastAsia="MS Mincho" w:hint="eastAsia"/>
          <w:b w:val="0"/>
          <w:iCs/>
          <w:sz w:val="18"/>
          <w:lang w:val="en-US" w:eastAsia="ja-JP"/>
        </w:rPr>
        <w:t xml:space="preserve">at least one of </w:t>
      </w:r>
      <w:r w:rsidRPr="003A3D5E">
        <w:rPr>
          <w:rFonts w:eastAsia="MS Mincho"/>
          <w:b w:val="0"/>
          <w:iCs/>
          <w:sz w:val="18"/>
          <w:lang w:val="en-US" w:eastAsia="ja-JP"/>
        </w:rPr>
        <w:t>different time positions within the configured DMTC.</w:t>
      </w:r>
    </w:p>
    <w:p w:rsidR="003A3D5E" w:rsidRDefault="003A3D5E" w:rsidP="00305202">
      <w:pPr>
        <w:overflowPunct/>
        <w:autoSpaceDE/>
        <w:autoSpaceDN/>
        <w:adjustRightInd/>
        <w:spacing w:after="0"/>
        <w:textAlignment w:val="auto"/>
        <w:rPr>
          <w:rFonts w:eastAsia="MS Mincho"/>
          <w:lang w:val="en-US" w:eastAsia="ja-JP"/>
        </w:rPr>
      </w:pPr>
    </w:p>
    <w:p w:rsidR="004E0443" w:rsidRDefault="00D601FA" w:rsidP="00305202">
      <w:pPr>
        <w:overflowPunct/>
        <w:autoSpaceDE/>
        <w:autoSpaceDN/>
        <w:adjustRightInd/>
        <w:spacing w:after="0"/>
        <w:textAlignment w:val="auto"/>
        <w:rPr>
          <w:rFonts w:eastAsia="MS Mincho"/>
          <w:lang w:val="en-US" w:eastAsia="ja-JP"/>
        </w:rPr>
      </w:pPr>
      <w:r>
        <w:rPr>
          <w:rFonts w:eastAsia="MS Mincho"/>
          <w:lang w:val="en-US" w:eastAsia="ja-JP"/>
        </w:rPr>
        <w:t>Thus</w:t>
      </w:r>
      <w:r w:rsidR="00022FC2">
        <w:rPr>
          <w:rFonts w:eastAsia="MS Mincho"/>
          <w:lang w:val="en-US" w:eastAsia="ja-JP"/>
        </w:rPr>
        <w:t>,</w:t>
      </w:r>
      <w:r>
        <w:rPr>
          <w:rFonts w:eastAsia="MS Mincho"/>
          <w:lang w:val="en-US" w:eastAsia="ja-JP"/>
        </w:rPr>
        <w:t xml:space="preserve"> DRS duration is to </w:t>
      </w:r>
      <w:r w:rsidR="004E0443">
        <w:rPr>
          <w:rFonts w:eastAsia="MS Mincho"/>
          <w:lang w:val="en-US" w:eastAsia="ja-JP"/>
        </w:rPr>
        <w:t>be shorter than in Rel-12, but DRS may occur in multiple occasions w</w:t>
      </w:r>
      <w:r w:rsidR="003A3D5E">
        <w:rPr>
          <w:rFonts w:eastAsia="MS Mincho"/>
          <w:lang w:val="en-US" w:eastAsia="ja-JP"/>
        </w:rPr>
        <w:t>ithin the configured DMTC</w:t>
      </w:r>
      <w:r w:rsidR="004E0443">
        <w:rPr>
          <w:rFonts w:eastAsia="MS Mincho"/>
          <w:lang w:val="en-US" w:eastAsia="ja-JP"/>
        </w:rPr>
        <w:t xml:space="preserve">. </w:t>
      </w:r>
      <w:r w:rsidR="003A3D5E">
        <w:rPr>
          <w:rFonts w:eastAsia="MS Mincho"/>
          <w:lang w:val="en-US" w:eastAsia="ja-JP"/>
        </w:rPr>
        <w:t xml:space="preserve">Anyhow, DRS will occur within the </w:t>
      </w:r>
      <w:r w:rsidR="00E30317">
        <w:rPr>
          <w:rFonts w:eastAsia="MS Mincho"/>
          <w:lang w:val="en-US" w:eastAsia="ja-JP"/>
        </w:rPr>
        <w:t xml:space="preserve">periodically occurring </w:t>
      </w:r>
      <w:r w:rsidR="003A3D5E">
        <w:rPr>
          <w:rFonts w:eastAsia="MS Mincho"/>
          <w:lang w:val="en-US" w:eastAsia="ja-JP"/>
        </w:rPr>
        <w:t xml:space="preserve">DMTC </w:t>
      </w:r>
      <w:r>
        <w:rPr>
          <w:rFonts w:eastAsia="MS Mincho"/>
          <w:lang w:val="en-US" w:eastAsia="ja-JP"/>
        </w:rPr>
        <w:t>as in Rel-12</w:t>
      </w:r>
      <w:r w:rsidR="003A3D5E">
        <w:rPr>
          <w:rFonts w:eastAsia="MS Mincho"/>
          <w:lang w:val="en-US" w:eastAsia="ja-JP"/>
        </w:rPr>
        <w:t xml:space="preserve">. </w:t>
      </w:r>
      <w:r w:rsidR="00022FC2">
        <w:rPr>
          <w:rFonts w:eastAsia="MS Mincho"/>
          <w:lang w:val="en-US" w:eastAsia="ja-JP"/>
        </w:rPr>
        <w:t xml:space="preserve">It is however still open in RAN1, what the duration of DMTC period will be and whether Rel-12 DMTC periodicity will be reused in LAA. </w:t>
      </w:r>
    </w:p>
    <w:p w:rsidR="00022FC2" w:rsidRDefault="00022FC2" w:rsidP="00305202">
      <w:pPr>
        <w:overflowPunct/>
        <w:autoSpaceDE/>
        <w:autoSpaceDN/>
        <w:adjustRightInd/>
        <w:spacing w:after="0"/>
        <w:textAlignment w:val="auto"/>
        <w:rPr>
          <w:rFonts w:eastAsia="MS Mincho"/>
          <w:lang w:val="en-US" w:eastAsia="ja-JP"/>
        </w:rPr>
      </w:pPr>
    </w:p>
    <w:p w:rsidR="003A3D5E" w:rsidRDefault="00022FC2" w:rsidP="00305202">
      <w:pPr>
        <w:overflowPunct/>
        <w:autoSpaceDE/>
        <w:autoSpaceDN/>
        <w:adjustRightInd/>
        <w:spacing w:after="0"/>
        <w:textAlignment w:val="auto"/>
        <w:rPr>
          <w:rFonts w:eastAsia="MS Mincho"/>
          <w:lang w:val="en-US" w:eastAsia="ja-JP"/>
        </w:rPr>
      </w:pPr>
      <w:r>
        <w:rPr>
          <w:rFonts w:eastAsia="MS Mincho"/>
          <w:lang w:val="en-US" w:eastAsia="ja-JP"/>
        </w:rPr>
        <w:t>It seems unlikely that the DMTC duration would be extended from the current 6 ms, while the DRS duration will be shortened. Our view is that in case RAN1 agrees LAA DMTC duration to be shorter or equal to measurement gap duration</w:t>
      </w:r>
      <w:r w:rsidR="00E30317">
        <w:rPr>
          <w:rFonts w:eastAsia="MS Mincho"/>
          <w:lang w:val="en-US" w:eastAsia="ja-JP"/>
        </w:rPr>
        <w:t xml:space="preserve"> of 6 ms</w:t>
      </w:r>
      <w:r>
        <w:rPr>
          <w:rFonts w:eastAsia="MS Mincho"/>
          <w:lang w:val="en-US" w:eastAsia="ja-JP"/>
        </w:rPr>
        <w:t>, and</w:t>
      </w:r>
      <w:r w:rsidR="0095132B">
        <w:rPr>
          <w:rFonts w:eastAsia="MS Mincho"/>
          <w:lang w:val="en-US" w:eastAsia="ja-JP"/>
        </w:rPr>
        <w:t xml:space="preserve"> thus to fit</w:t>
      </w:r>
      <w:r>
        <w:rPr>
          <w:rFonts w:eastAsia="MS Mincho"/>
          <w:lang w:val="en-US" w:eastAsia="ja-JP"/>
        </w:rPr>
        <w:t xml:space="preserve"> within it, </w:t>
      </w:r>
      <w:r w:rsidR="00E30317">
        <w:rPr>
          <w:rFonts w:eastAsia="MS Mincho"/>
          <w:lang w:val="en-US" w:eastAsia="ja-JP"/>
        </w:rPr>
        <w:t xml:space="preserve">Rel-12 </w:t>
      </w:r>
      <w:r>
        <w:rPr>
          <w:rFonts w:eastAsia="MS Mincho"/>
          <w:lang w:val="en-US" w:eastAsia="ja-JP"/>
        </w:rPr>
        <w:t>measurement gap duration can be reused.</w:t>
      </w:r>
      <w:r w:rsidR="003A3D5E">
        <w:rPr>
          <w:rFonts w:eastAsia="MS Mincho"/>
          <w:lang w:val="en-US" w:eastAsia="ja-JP"/>
        </w:rPr>
        <w:t xml:space="preserve"> </w:t>
      </w:r>
    </w:p>
    <w:p w:rsidR="003A3D5E" w:rsidRDefault="003A3D5E" w:rsidP="00305202">
      <w:pPr>
        <w:overflowPunct/>
        <w:autoSpaceDE/>
        <w:autoSpaceDN/>
        <w:adjustRightInd/>
        <w:spacing w:after="0"/>
        <w:textAlignment w:val="auto"/>
        <w:rPr>
          <w:rFonts w:eastAsia="MS Mincho"/>
          <w:lang w:val="en-US" w:eastAsia="ja-JP"/>
        </w:rPr>
      </w:pPr>
    </w:p>
    <w:p w:rsidR="003A3D5E" w:rsidRPr="00D601FA" w:rsidRDefault="003A3D5E" w:rsidP="00305202">
      <w:pPr>
        <w:overflowPunct/>
        <w:autoSpaceDE/>
        <w:autoSpaceDN/>
        <w:adjustRightInd/>
        <w:spacing w:after="0"/>
        <w:textAlignment w:val="auto"/>
        <w:rPr>
          <w:rFonts w:eastAsia="MS Mincho"/>
          <w:b/>
          <w:lang w:val="en-US" w:eastAsia="ja-JP"/>
        </w:rPr>
      </w:pPr>
      <w:r w:rsidRPr="00D601FA">
        <w:rPr>
          <w:rFonts w:eastAsia="MS Mincho"/>
          <w:b/>
          <w:lang w:val="en-US" w:eastAsia="ja-JP"/>
        </w:rPr>
        <w:t>Proposal 1: If LAA DMTC duration will be defined to be shorter or equal to measurement gap duration of 6 ms, Rel-12 measurement gap duration can be reused.</w:t>
      </w:r>
    </w:p>
    <w:p w:rsidR="003A3D5E" w:rsidRDefault="003A3D5E" w:rsidP="00305202">
      <w:pPr>
        <w:overflowPunct/>
        <w:autoSpaceDE/>
        <w:autoSpaceDN/>
        <w:adjustRightInd/>
        <w:spacing w:after="0"/>
        <w:textAlignment w:val="auto"/>
        <w:rPr>
          <w:rFonts w:eastAsia="MS Mincho"/>
          <w:lang w:val="en-US" w:eastAsia="ja-JP"/>
        </w:rPr>
      </w:pPr>
    </w:p>
    <w:p w:rsidR="00022FC2" w:rsidRDefault="00022FC2" w:rsidP="00305202">
      <w:pPr>
        <w:overflowPunct/>
        <w:autoSpaceDE/>
        <w:autoSpaceDN/>
        <w:adjustRightInd/>
        <w:spacing w:after="0"/>
        <w:textAlignment w:val="auto"/>
        <w:rPr>
          <w:rFonts w:eastAsia="MS Mincho"/>
          <w:lang w:val="en-US" w:eastAsia="ja-JP"/>
        </w:rPr>
      </w:pPr>
      <w:r>
        <w:rPr>
          <w:rFonts w:eastAsia="MS Mincho"/>
          <w:lang w:val="en-US" w:eastAsia="ja-JP"/>
        </w:rPr>
        <w:t xml:space="preserve">Similarly, </w:t>
      </w:r>
      <w:r w:rsidR="003A3D5E">
        <w:rPr>
          <w:rFonts w:eastAsia="MS Mincho"/>
          <w:lang w:val="en-US" w:eastAsia="ja-JP"/>
        </w:rPr>
        <w:t xml:space="preserve">we think that </w:t>
      </w:r>
      <w:r>
        <w:rPr>
          <w:rFonts w:eastAsia="MS Mincho"/>
          <w:lang w:val="en-US" w:eastAsia="ja-JP"/>
        </w:rPr>
        <w:t xml:space="preserve">if DMTC periodicity is to be the same as in Rel-12, there is no need to change the measurement gap periodicity. </w:t>
      </w:r>
      <w:r w:rsidR="003A3D5E">
        <w:rPr>
          <w:rFonts w:eastAsia="MS Mincho"/>
          <w:lang w:val="en-US" w:eastAsia="ja-JP"/>
        </w:rPr>
        <w:t xml:space="preserve">However, if RAN1 decides to introduce a shorter </w:t>
      </w:r>
      <w:r w:rsidR="003A3D5E" w:rsidRPr="00D601FA">
        <w:rPr>
          <w:rFonts w:eastAsia="MS Mincho"/>
          <w:lang w:val="en-US" w:eastAsia="ja-JP"/>
        </w:rPr>
        <w:t>or otherwise not matching periodicity</w:t>
      </w:r>
      <w:r w:rsidR="003A3D5E">
        <w:rPr>
          <w:rFonts w:eastAsia="MS Mincho"/>
          <w:lang w:val="en-US" w:eastAsia="ja-JP"/>
        </w:rPr>
        <w:t>, this needs to be taken into accoun</w:t>
      </w:r>
      <w:r w:rsidR="0095132B">
        <w:rPr>
          <w:rFonts w:eastAsia="MS Mincho"/>
          <w:lang w:val="en-US" w:eastAsia="ja-JP"/>
        </w:rPr>
        <w:t>t in RAN4</w:t>
      </w:r>
      <w:r w:rsidR="003A3D5E">
        <w:rPr>
          <w:rFonts w:eastAsia="MS Mincho"/>
          <w:lang w:val="en-US" w:eastAsia="ja-JP"/>
        </w:rPr>
        <w:t xml:space="preserve">. </w:t>
      </w:r>
    </w:p>
    <w:p w:rsidR="004E0443" w:rsidRDefault="004E0443" w:rsidP="00305202">
      <w:pPr>
        <w:overflowPunct/>
        <w:autoSpaceDE/>
        <w:autoSpaceDN/>
        <w:adjustRightInd/>
        <w:spacing w:after="0"/>
        <w:textAlignment w:val="auto"/>
        <w:rPr>
          <w:rFonts w:eastAsia="MS Mincho"/>
          <w:lang w:val="en-US" w:eastAsia="ja-JP"/>
        </w:rPr>
      </w:pPr>
    </w:p>
    <w:p w:rsidR="00D601FA" w:rsidRPr="00D601FA" w:rsidRDefault="00D601FA" w:rsidP="00D601FA">
      <w:pPr>
        <w:overflowPunct/>
        <w:autoSpaceDE/>
        <w:autoSpaceDN/>
        <w:adjustRightInd/>
        <w:spacing w:after="0"/>
        <w:textAlignment w:val="auto"/>
        <w:rPr>
          <w:rFonts w:eastAsia="MS Mincho"/>
          <w:b/>
          <w:lang w:val="en-US" w:eastAsia="ja-JP"/>
        </w:rPr>
      </w:pPr>
      <w:r>
        <w:rPr>
          <w:rFonts w:eastAsia="MS Mincho"/>
          <w:b/>
          <w:lang w:val="en-US" w:eastAsia="ja-JP"/>
        </w:rPr>
        <w:t>Proposal 2</w:t>
      </w:r>
      <w:r w:rsidRPr="00D601FA">
        <w:rPr>
          <w:rFonts w:eastAsia="MS Mincho"/>
          <w:b/>
          <w:lang w:val="en-US" w:eastAsia="ja-JP"/>
        </w:rPr>
        <w:t xml:space="preserve">: If LAA DMTC </w:t>
      </w:r>
      <w:r>
        <w:rPr>
          <w:rFonts w:eastAsia="MS Mincho"/>
          <w:b/>
          <w:lang w:val="en-US" w:eastAsia="ja-JP"/>
        </w:rPr>
        <w:t xml:space="preserve">periodicity </w:t>
      </w:r>
      <w:r w:rsidRPr="00D601FA">
        <w:rPr>
          <w:rFonts w:eastAsia="MS Mincho"/>
          <w:b/>
          <w:lang w:val="en-US" w:eastAsia="ja-JP"/>
        </w:rPr>
        <w:t>will be defined to be</w:t>
      </w:r>
      <w:r>
        <w:rPr>
          <w:rFonts w:eastAsia="MS Mincho"/>
          <w:b/>
          <w:lang w:val="en-US" w:eastAsia="ja-JP"/>
        </w:rPr>
        <w:t xml:space="preserve"> similar </w:t>
      </w:r>
      <w:r w:rsidR="00E30317">
        <w:rPr>
          <w:rFonts w:eastAsia="MS Mincho"/>
          <w:b/>
          <w:lang w:val="en-US" w:eastAsia="ja-JP"/>
        </w:rPr>
        <w:t>to Rel-12 periodicity of 40 ms/</w:t>
      </w:r>
      <w:r>
        <w:rPr>
          <w:rFonts w:eastAsia="MS Mincho"/>
          <w:b/>
          <w:lang w:val="en-US" w:eastAsia="ja-JP"/>
        </w:rPr>
        <w:t>80 ms</w:t>
      </w:r>
      <w:r w:rsidR="00E30317">
        <w:rPr>
          <w:rFonts w:eastAsia="MS Mincho"/>
          <w:b/>
          <w:lang w:val="en-US" w:eastAsia="ja-JP"/>
        </w:rPr>
        <w:t>/</w:t>
      </w:r>
      <w:r>
        <w:rPr>
          <w:rFonts w:eastAsia="MS Mincho"/>
          <w:b/>
          <w:lang w:val="en-US" w:eastAsia="ja-JP"/>
        </w:rPr>
        <w:t>160 ms</w:t>
      </w:r>
      <w:r w:rsidRPr="00D601FA">
        <w:rPr>
          <w:rFonts w:eastAsia="MS Mincho"/>
          <w:b/>
          <w:lang w:val="en-US" w:eastAsia="ja-JP"/>
        </w:rPr>
        <w:t xml:space="preserve">, Rel-12 measurement gap duration </w:t>
      </w:r>
      <w:r>
        <w:rPr>
          <w:rFonts w:eastAsia="MS Mincho"/>
          <w:b/>
          <w:lang w:val="en-US" w:eastAsia="ja-JP"/>
        </w:rPr>
        <w:t>of 40 ms</w:t>
      </w:r>
      <w:r w:rsidR="00E30317">
        <w:rPr>
          <w:rFonts w:eastAsia="MS Mincho"/>
          <w:b/>
          <w:lang w:val="en-US" w:eastAsia="ja-JP"/>
        </w:rPr>
        <w:t>/</w:t>
      </w:r>
      <w:r>
        <w:rPr>
          <w:rFonts w:eastAsia="MS Mincho"/>
          <w:b/>
          <w:lang w:val="en-US" w:eastAsia="ja-JP"/>
        </w:rPr>
        <w:t xml:space="preserve"> 80 ms </w:t>
      </w:r>
      <w:r w:rsidRPr="00D601FA">
        <w:rPr>
          <w:rFonts w:eastAsia="MS Mincho"/>
          <w:b/>
          <w:lang w:val="en-US" w:eastAsia="ja-JP"/>
        </w:rPr>
        <w:t>can be reused.</w:t>
      </w:r>
    </w:p>
    <w:p w:rsidR="00D601FA" w:rsidRDefault="00D601FA" w:rsidP="00305202">
      <w:pPr>
        <w:overflowPunct/>
        <w:autoSpaceDE/>
        <w:autoSpaceDN/>
        <w:adjustRightInd/>
        <w:spacing w:after="0"/>
        <w:textAlignment w:val="auto"/>
        <w:rPr>
          <w:rFonts w:eastAsia="MS Mincho"/>
          <w:lang w:val="en-US" w:eastAsia="ja-JP"/>
        </w:rPr>
      </w:pPr>
    </w:p>
    <w:p w:rsidR="007447B5" w:rsidRPr="007447B5" w:rsidRDefault="007447B5" w:rsidP="007447B5">
      <w:pPr>
        <w:rPr>
          <w:lang w:val="en-US" w:eastAsia="zh-CN"/>
        </w:rPr>
      </w:pPr>
    </w:p>
    <w:p w:rsidR="009B05EC" w:rsidRDefault="009B05EC" w:rsidP="009B05EC">
      <w:pPr>
        <w:pStyle w:val="Heading1"/>
        <w:numPr>
          <w:ilvl w:val="0"/>
          <w:numId w:val="1"/>
        </w:numPr>
        <w:tabs>
          <w:tab w:val="num" w:pos="45"/>
        </w:tabs>
        <w:ind w:left="405"/>
      </w:pPr>
      <w:r>
        <w:t xml:space="preserve">Conclusions </w:t>
      </w:r>
    </w:p>
    <w:p w:rsidR="00B67B00" w:rsidRDefault="00B67B00" w:rsidP="00B67B00">
      <w:pPr>
        <w:rPr>
          <w:lang w:eastAsia="zh-CN"/>
        </w:rPr>
      </w:pPr>
      <w:r>
        <w:rPr>
          <w:lang w:eastAsia="zh-CN"/>
        </w:rPr>
        <w:t>In this paper we have discussed the impacts of possible changes in DRS/DMTC design to measurement gap duration and periodicity. The following proposals have been made:</w:t>
      </w:r>
    </w:p>
    <w:p w:rsidR="00B67B00" w:rsidRDefault="00B67B00" w:rsidP="00B67B00">
      <w:pPr>
        <w:overflowPunct/>
        <w:autoSpaceDE/>
        <w:autoSpaceDN/>
        <w:adjustRightInd/>
        <w:spacing w:after="0"/>
        <w:textAlignment w:val="auto"/>
        <w:rPr>
          <w:rFonts w:eastAsia="MS Mincho"/>
          <w:b/>
          <w:lang w:val="en-US" w:eastAsia="ja-JP"/>
        </w:rPr>
      </w:pPr>
      <w:r w:rsidRPr="00D601FA">
        <w:rPr>
          <w:rFonts w:eastAsia="MS Mincho"/>
          <w:b/>
          <w:lang w:val="en-US" w:eastAsia="ja-JP"/>
        </w:rPr>
        <w:t>Proposal 1: If LAA DMTC duration will be defined to be shorter or equal to measurement gap duration of 6 ms, Rel-12 measurement gap duration can be reused.</w:t>
      </w:r>
    </w:p>
    <w:p w:rsidR="00B67B00" w:rsidRPr="00D601FA" w:rsidRDefault="00B67B00" w:rsidP="00B67B00">
      <w:pPr>
        <w:overflowPunct/>
        <w:autoSpaceDE/>
        <w:autoSpaceDN/>
        <w:adjustRightInd/>
        <w:spacing w:after="0"/>
        <w:textAlignment w:val="auto"/>
        <w:rPr>
          <w:rFonts w:eastAsia="MS Mincho"/>
          <w:b/>
          <w:lang w:val="en-US" w:eastAsia="ja-JP"/>
        </w:rPr>
      </w:pPr>
    </w:p>
    <w:p w:rsidR="00B67B00" w:rsidRPr="00D601FA" w:rsidRDefault="00B67B00" w:rsidP="00B67B00">
      <w:pPr>
        <w:overflowPunct/>
        <w:autoSpaceDE/>
        <w:autoSpaceDN/>
        <w:adjustRightInd/>
        <w:spacing w:after="0"/>
        <w:textAlignment w:val="auto"/>
        <w:rPr>
          <w:rFonts w:eastAsia="MS Mincho"/>
          <w:b/>
          <w:lang w:val="en-US" w:eastAsia="ja-JP"/>
        </w:rPr>
      </w:pPr>
      <w:r>
        <w:rPr>
          <w:rFonts w:eastAsia="MS Mincho"/>
          <w:b/>
          <w:lang w:val="en-US" w:eastAsia="ja-JP"/>
        </w:rPr>
        <w:t>Proposal 2</w:t>
      </w:r>
      <w:r w:rsidRPr="00D601FA">
        <w:rPr>
          <w:rFonts w:eastAsia="MS Mincho"/>
          <w:b/>
          <w:lang w:val="en-US" w:eastAsia="ja-JP"/>
        </w:rPr>
        <w:t xml:space="preserve">: If LAA DMTC </w:t>
      </w:r>
      <w:r>
        <w:rPr>
          <w:rFonts w:eastAsia="MS Mincho"/>
          <w:b/>
          <w:lang w:val="en-US" w:eastAsia="ja-JP"/>
        </w:rPr>
        <w:t xml:space="preserve">periodicity </w:t>
      </w:r>
      <w:r w:rsidRPr="00D601FA">
        <w:rPr>
          <w:rFonts w:eastAsia="MS Mincho"/>
          <w:b/>
          <w:lang w:val="en-US" w:eastAsia="ja-JP"/>
        </w:rPr>
        <w:t>will be defined to be</w:t>
      </w:r>
      <w:r>
        <w:rPr>
          <w:rFonts w:eastAsia="MS Mincho"/>
          <w:b/>
          <w:lang w:val="en-US" w:eastAsia="ja-JP"/>
        </w:rPr>
        <w:t xml:space="preserve"> similar to Rel-12 periodicity of 40 ms, 80 ms or 160 ms</w:t>
      </w:r>
      <w:r w:rsidRPr="00D601FA">
        <w:rPr>
          <w:rFonts w:eastAsia="MS Mincho"/>
          <w:b/>
          <w:lang w:val="en-US" w:eastAsia="ja-JP"/>
        </w:rPr>
        <w:t xml:space="preserve">, Rel-12 measurement gap duration </w:t>
      </w:r>
      <w:r>
        <w:rPr>
          <w:rFonts w:eastAsia="MS Mincho"/>
          <w:b/>
          <w:lang w:val="en-US" w:eastAsia="ja-JP"/>
        </w:rPr>
        <w:t xml:space="preserve">of 40 ms or 80 ms </w:t>
      </w:r>
      <w:r w:rsidRPr="00D601FA">
        <w:rPr>
          <w:rFonts w:eastAsia="MS Mincho"/>
          <w:b/>
          <w:lang w:val="en-US" w:eastAsia="ja-JP"/>
        </w:rPr>
        <w:t>can be reused.</w:t>
      </w:r>
    </w:p>
    <w:p w:rsidR="009B05EC" w:rsidRPr="009B05EC" w:rsidRDefault="009B05EC" w:rsidP="009B05EC">
      <w:pPr>
        <w:rPr>
          <w:lang w:eastAsia="zh-CN"/>
        </w:rPr>
      </w:pPr>
    </w:p>
    <w:p w:rsidR="009B05EC" w:rsidRDefault="009B05EC" w:rsidP="009B05EC">
      <w:pPr>
        <w:pStyle w:val="Heading1"/>
        <w:numPr>
          <w:ilvl w:val="0"/>
          <w:numId w:val="1"/>
        </w:numPr>
        <w:pBdr>
          <w:top w:val="single" w:sz="12" w:space="6" w:color="auto"/>
        </w:pBdr>
        <w:tabs>
          <w:tab w:val="num" w:pos="45"/>
        </w:tabs>
        <w:ind w:left="405"/>
      </w:pPr>
      <w:r>
        <w:t>References</w:t>
      </w:r>
    </w:p>
    <w:p w:rsidR="0079615A" w:rsidRDefault="00D601FA">
      <w:pPr>
        <w:rPr>
          <w:lang w:val="en-US"/>
        </w:rPr>
      </w:pPr>
      <w:r w:rsidRPr="00D601FA">
        <w:rPr>
          <w:lang w:val="en-US"/>
        </w:rPr>
        <w:t>[1] R4-155131: Way forward on RRM impact on LAA; Huawei, HiSilicon, Ericsson, Alcatel-Lucent, Intel, Nokia Networks; 3GPP TSG-RAN WG4 Meeting #76, Beijing, China, August, 2015.</w:t>
      </w:r>
    </w:p>
    <w:p w:rsidR="00D601FA" w:rsidRPr="00D601FA" w:rsidRDefault="00D601FA">
      <w:pPr>
        <w:rPr>
          <w:lang w:val="en-US"/>
        </w:rPr>
      </w:pPr>
      <w:r>
        <w:rPr>
          <w:lang w:val="en-US"/>
        </w:rPr>
        <w:t xml:space="preserve">[2] R1-155022: </w:t>
      </w:r>
      <w:r w:rsidRPr="00D601FA">
        <w:rPr>
          <w:lang w:val="en-US"/>
        </w:rPr>
        <w:t>Final Report of RAN1#82 meeting</w:t>
      </w:r>
      <w:r>
        <w:rPr>
          <w:lang w:val="en-US"/>
        </w:rPr>
        <w:t xml:space="preserve">, </w:t>
      </w:r>
      <w:r w:rsidRPr="00D601FA">
        <w:rPr>
          <w:lang w:val="en-US"/>
        </w:rPr>
        <w:t>3GPP TSG-RAN WG</w:t>
      </w:r>
      <w:r>
        <w:rPr>
          <w:lang w:val="en-US"/>
        </w:rPr>
        <w:t>1</w:t>
      </w:r>
      <w:r w:rsidRPr="00D601FA">
        <w:rPr>
          <w:lang w:val="en-US"/>
        </w:rPr>
        <w:t xml:space="preserve"> Meeting #</w:t>
      </w:r>
      <w:r>
        <w:rPr>
          <w:lang w:val="en-US"/>
        </w:rPr>
        <w:t>82</w:t>
      </w:r>
      <w:r w:rsidRPr="00D601FA">
        <w:rPr>
          <w:lang w:val="en-US"/>
        </w:rPr>
        <w:t>, Beijing, China, August, 2015.</w:t>
      </w:r>
    </w:p>
    <w:sectPr w:rsidR="00D601FA" w:rsidRPr="00D601FA" w:rsidSect="004B657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25C" w:rsidRDefault="00BD125C">
      <w:pPr>
        <w:spacing w:after="0"/>
      </w:pPr>
      <w:r>
        <w:separator/>
      </w:r>
    </w:p>
  </w:endnote>
  <w:endnote w:type="continuationSeparator" w:id="0">
    <w:p w:rsidR="00BD125C" w:rsidRDefault="00BD1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25C" w:rsidRDefault="00BD125C">
      <w:pPr>
        <w:spacing w:after="0"/>
      </w:pPr>
      <w:r>
        <w:separator/>
      </w:r>
    </w:p>
  </w:footnote>
  <w:footnote w:type="continuationSeparator" w:id="0">
    <w:p w:rsidR="00BD125C" w:rsidRDefault="00BD12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7F6" w:rsidRDefault="00CC45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45F7193"/>
    <w:multiLevelType w:val="hybridMultilevel"/>
    <w:tmpl w:val="AFFCD00A"/>
    <w:lvl w:ilvl="0" w:tplc="64383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1750B"/>
    <w:multiLevelType w:val="hybridMultilevel"/>
    <w:tmpl w:val="5234F5EE"/>
    <w:lvl w:ilvl="0" w:tplc="6F382C3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33557087"/>
    <w:multiLevelType w:val="hybridMultilevel"/>
    <w:tmpl w:val="09A6643E"/>
    <w:lvl w:ilvl="0" w:tplc="136467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14B54"/>
    <w:multiLevelType w:val="hybridMultilevel"/>
    <w:tmpl w:val="C4AA44F6"/>
    <w:lvl w:ilvl="0" w:tplc="73420FF6">
      <w:start w:val="3"/>
      <w:numFmt w:val="bullet"/>
      <w:lvlText w:val=""/>
      <w:lvlJc w:val="left"/>
      <w:pPr>
        <w:ind w:left="1080" w:hanging="360"/>
      </w:pPr>
      <w:rPr>
        <w:rFonts w:ascii="Wingdings" w:eastAsiaTheme="minorEastAsia"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472DBA"/>
    <w:multiLevelType w:val="hybridMultilevel"/>
    <w:tmpl w:val="04AA3906"/>
    <w:lvl w:ilvl="0" w:tplc="6F382C32">
      <w:numFmt w:val="bullet"/>
      <w:lvlText w:val=""/>
      <w:lvlJc w:val="left"/>
      <w:pPr>
        <w:ind w:left="720" w:hanging="360"/>
      </w:pPr>
      <w:rPr>
        <w:rFonts w:ascii="Wingdings" w:eastAsia="Times New Roma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668F9"/>
    <w:multiLevelType w:val="hybridMultilevel"/>
    <w:tmpl w:val="C5803122"/>
    <w:lvl w:ilvl="0" w:tplc="3ED62C66">
      <w:start w:val="1"/>
      <w:numFmt w:val="bullet"/>
      <w:lvlText w:val="-"/>
      <w:lvlJc w:val="left"/>
      <w:pPr>
        <w:tabs>
          <w:tab w:val="num" w:pos="720"/>
        </w:tabs>
        <w:ind w:left="720" w:hanging="360"/>
      </w:pPr>
      <w:rPr>
        <w:rFonts w:ascii="Lucida Grande" w:hAnsi="Lucida Grande" w:hint="default"/>
      </w:rPr>
    </w:lvl>
    <w:lvl w:ilvl="1" w:tplc="A77E1AA6" w:tentative="1">
      <w:start w:val="1"/>
      <w:numFmt w:val="bullet"/>
      <w:lvlText w:val="-"/>
      <w:lvlJc w:val="left"/>
      <w:pPr>
        <w:tabs>
          <w:tab w:val="num" w:pos="1440"/>
        </w:tabs>
        <w:ind w:left="1440" w:hanging="360"/>
      </w:pPr>
      <w:rPr>
        <w:rFonts w:ascii="Lucida Grande" w:hAnsi="Lucida Grande" w:hint="default"/>
      </w:rPr>
    </w:lvl>
    <w:lvl w:ilvl="2" w:tplc="ADFC2F7A" w:tentative="1">
      <w:start w:val="1"/>
      <w:numFmt w:val="bullet"/>
      <w:lvlText w:val="-"/>
      <w:lvlJc w:val="left"/>
      <w:pPr>
        <w:tabs>
          <w:tab w:val="num" w:pos="2160"/>
        </w:tabs>
        <w:ind w:left="2160" w:hanging="360"/>
      </w:pPr>
      <w:rPr>
        <w:rFonts w:ascii="Lucida Grande" w:hAnsi="Lucida Grande" w:hint="default"/>
      </w:rPr>
    </w:lvl>
    <w:lvl w:ilvl="3" w:tplc="E6BC49F2">
      <w:start w:val="1"/>
      <w:numFmt w:val="bullet"/>
      <w:lvlText w:val="-"/>
      <w:lvlJc w:val="left"/>
      <w:pPr>
        <w:tabs>
          <w:tab w:val="num" w:pos="2880"/>
        </w:tabs>
        <w:ind w:left="2880" w:hanging="360"/>
      </w:pPr>
      <w:rPr>
        <w:rFonts w:ascii="Lucida Grande" w:hAnsi="Lucida Grande" w:hint="default"/>
      </w:rPr>
    </w:lvl>
    <w:lvl w:ilvl="4" w:tplc="53C063F4">
      <w:start w:val="3489"/>
      <w:numFmt w:val="bullet"/>
      <w:lvlText w:val="•"/>
      <w:lvlJc w:val="left"/>
      <w:pPr>
        <w:tabs>
          <w:tab w:val="num" w:pos="3600"/>
        </w:tabs>
        <w:ind w:left="3600" w:hanging="360"/>
      </w:pPr>
      <w:rPr>
        <w:rFonts w:ascii="Arial" w:hAnsi="Arial" w:hint="default"/>
      </w:rPr>
    </w:lvl>
    <w:lvl w:ilvl="5" w:tplc="0AB2C132" w:tentative="1">
      <w:start w:val="1"/>
      <w:numFmt w:val="bullet"/>
      <w:lvlText w:val="-"/>
      <w:lvlJc w:val="left"/>
      <w:pPr>
        <w:tabs>
          <w:tab w:val="num" w:pos="4320"/>
        </w:tabs>
        <w:ind w:left="4320" w:hanging="360"/>
      </w:pPr>
      <w:rPr>
        <w:rFonts w:ascii="Lucida Grande" w:hAnsi="Lucida Grande" w:hint="default"/>
      </w:rPr>
    </w:lvl>
    <w:lvl w:ilvl="6" w:tplc="1A1C15C2" w:tentative="1">
      <w:start w:val="1"/>
      <w:numFmt w:val="bullet"/>
      <w:lvlText w:val="-"/>
      <w:lvlJc w:val="left"/>
      <w:pPr>
        <w:tabs>
          <w:tab w:val="num" w:pos="5040"/>
        </w:tabs>
        <w:ind w:left="5040" w:hanging="360"/>
      </w:pPr>
      <w:rPr>
        <w:rFonts w:ascii="Lucida Grande" w:hAnsi="Lucida Grande" w:hint="default"/>
      </w:rPr>
    </w:lvl>
    <w:lvl w:ilvl="7" w:tplc="172C748E" w:tentative="1">
      <w:start w:val="1"/>
      <w:numFmt w:val="bullet"/>
      <w:lvlText w:val="-"/>
      <w:lvlJc w:val="left"/>
      <w:pPr>
        <w:tabs>
          <w:tab w:val="num" w:pos="5760"/>
        </w:tabs>
        <w:ind w:left="5760" w:hanging="360"/>
      </w:pPr>
      <w:rPr>
        <w:rFonts w:ascii="Lucida Grande" w:hAnsi="Lucida Grande" w:hint="default"/>
      </w:rPr>
    </w:lvl>
    <w:lvl w:ilvl="8" w:tplc="0214FF10"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66923AEE"/>
    <w:multiLevelType w:val="hybridMultilevel"/>
    <w:tmpl w:val="DD8CBEFC"/>
    <w:lvl w:ilvl="0" w:tplc="6F382C32">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42626"/>
    <w:multiLevelType w:val="hybridMultilevel"/>
    <w:tmpl w:val="66D6BE50"/>
    <w:lvl w:ilvl="0" w:tplc="9D88E94A">
      <w:start w:val="6"/>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372EEE"/>
    <w:multiLevelType w:val="hybridMultilevel"/>
    <w:tmpl w:val="353A6150"/>
    <w:lvl w:ilvl="0" w:tplc="A612777E">
      <w:start w:val="1"/>
      <w:numFmt w:val="bullet"/>
      <w:lvlText w:val="•"/>
      <w:lvlJc w:val="left"/>
      <w:pPr>
        <w:tabs>
          <w:tab w:val="num" w:pos="720"/>
        </w:tabs>
        <w:ind w:left="720" w:hanging="360"/>
      </w:pPr>
      <w:rPr>
        <w:rFonts w:ascii="Times New Roman" w:hAnsi="Times New Roman" w:hint="default"/>
      </w:rPr>
    </w:lvl>
    <w:lvl w:ilvl="1" w:tplc="B58C410E">
      <w:start w:val="1902"/>
      <w:numFmt w:val="bullet"/>
      <w:lvlText w:val="–"/>
      <w:lvlJc w:val="left"/>
      <w:pPr>
        <w:tabs>
          <w:tab w:val="num" w:pos="1440"/>
        </w:tabs>
        <w:ind w:left="1440" w:hanging="360"/>
      </w:pPr>
      <w:rPr>
        <w:rFonts w:ascii="Times New Roman" w:hAnsi="Times New Roman" w:hint="default"/>
      </w:rPr>
    </w:lvl>
    <w:lvl w:ilvl="2" w:tplc="26B40C72">
      <w:start w:val="1902"/>
      <w:numFmt w:val="bullet"/>
      <w:lvlText w:val="•"/>
      <w:lvlJc w:val="left"/>
      <w:pPr>
        <w:tabs>
          <w:tab w:val="num" w:pos="2160"/>
        </w:tabs>
        <w:ind w:left="2160" w:hanging="360"/>
      </w:pPr>
      <w:rPr>
        <w:rFonts w:ascii="Times New Roman" w:hAnsi="Times New Roman" w:hint="default"/>
      </w:rPr>
    </w:lvl>
    <w:lvl w:ilvl="3" w:tplc="D35ADBF4" w:tentative="1">
      <w:start w:val="1"/>
      <w:numFmt w:val="bullet"/>
      <w:lvlText w:val="•"/>
      <w:lvlJc w:val="left"/>
      <w:pPr>
        <w:tabs>
          <w:tab w:val="num" w:pos="2880"/>
        </w:tabs>
        <w:ind w:left="2880" w:hanging="360"/>
      </w:pPr>
      <w:rPr>
        <w:rFonts w:ascii="Times New Roman" w:hAnsi="Times New Roman" w:hint="default"/>
      </w:rPr>
    </w:lvl>
    <w:lvl w:ilvl="4" w:tplc="98E06A8A" w:tentative="1">
      <w:start w:val="1"/>
      <w:numFmt w:val="bullet"/>
      <w:lvlText w:val="•"/>
      <w:lvlJc w:val="left"/>
      <w:pPr>
        <w:tabs>
          <w:tab w:val="num" w:pos="3600"/>
        </w:tabs>
        <w:ind w:left="3600" w:hanging="360"/>
      </w:pPr>
      <w:rPr>
        <w:rFonts w:ascii="Times New Roman" w:hAnsi="Times New Roman" w:hint="default"/>
      </w:rPr>
    </w:lvl>
    <w:lvl w:ilvl="5" w:tplc="C45A567A" w:tentative="1">
      <w:start w:val="1"/>
      <w:numFmt w:val="bullet"/>
      <w:lvlText w:val="•"/>
      <w:lvlJc w:val="left"/>
      <w:pPr>
        <w:tabs>
          <w:tab w:val="num" w:pos="4320"/>
        </w:tabs>
        <w:ind w:left="4320" w:hanging="360"/>
      </w:pPr>
      <w:rPr>
        <w:rFonts w:ascii="Times New Roman" w:hAnsi="Times New Roman" w:hint="default"/>
      </w:rPr>
    </w:lvl>
    <w:lvl w:ilvl="6" w:tplc="EF0C2B74" w:tentative="1">
      <w:start w:val="1"/>
      <w:numFmt w:val="bullet"/>
      <w:lvlText w:val="•"/>
      <w:lvlJc w:val="left"/>
      <w:pPr>
        <w:tabs>
          <w:tab w:val="num" w:pos="5040"/>
        </w:tabs>
        <w:ind w:left="5040" w:hanging="360"/>
      </w:pPr>
      <w:rPr>
        <w:rFonts w:ascii="Times New Roman" w:hAnsi="Times New Roman" w:hint="default"/>
      </w:rPr>
    </w:lvl>
    <w:lvl w:ilvl="7" w:tplc="658E7E88" w:tentative="1">
      <w:start w:val="1"/>
      <w:numFmt w:val="bullet"/>
      <w:lvlText w:val="•"/>
      <w:lvlJc w:val="left"/>
      <w:pPr>
        <w:tabs>
          <w:tab w:val="num" w:pos="5760"/>
        </w:tabs>
        <w:ind w:left="5760" w:hanging="360"/>
      </w:pPr>
      <w:rPr>
        <w:rFonts w:ascii="Times New Roman" w:hAnsi="Times New Roman" w:hint="default"/>
      </w:rPr>
    </w:lvl>
    <w:lvl w:ilvl="8" w:tplc="B3266CA6"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3"/>
  </w:num>
  <w:num w:numId="3">
    <w:abstractNumId w:val="10"/>
  </w:num>
  <w:num w:numId="4">
    <w:abstractNumId w:val="9"/>
  </w:num>
  <w:num w:numId="5">
    <w:abstractNumId w:val="8"/>
  </w:num>
  <w:num w:numId="6">
    <w:abstractNumId w:val="7"/>
  </w:num>
  <w:num w:numId="7">
    <w:abstractNumId w:val="1"/>
  </w:num>
  <w:num w:numId="8">
    <w:abstractNumId w:val="2"/>
  </w:num>
  <w:num w:numId="9">
    <w:abstractNumId w:val="5"/>
  </w:num>
  <w:num w:numId="10">
    <w:abstractNumId w:val="6"/>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B05EC"/>
    <w:rsid w:val="000022B8"/>
    <w:rsid w:val="000065BF"/>
    <w:rsid w:val="00010BB5"/>
    <w:rsid w:val="00011E9C"/>
    <w:rsid w:val="00022FC2"/>
    <w:rsid w:val="00032C9D"/>
    <w:rsid w:val="00033E74"/>
    <w:rsid w:val="00042CD9"/>
    <w:rsid w:val="0004393B"/>
    <w:rsid w:val="00060E02"/>
    <w:rsid w:val="000928A2"/>
    <w:rsid w:val="000B4D25"/>
    <w:rsid w:val="000C5F06"/>
    <w:rsid w:val="000E1971"/>
    <w:rsid w:val="000E7FB0"/>
    <w:rsid w:val="000F1DBA"/>
    <w:rsid w:val="0011036B"/>
    <w:rsid w:val="00116018"/>
    <w:rsid w:val="00117A41"/>
    <w:rsid w:val="00117A4E"/>
    <w:rsid w:val="00135B64"/>
    <w:rsid w:val="00136816"/>
    <w:rsid w:val="00146F5B"/>
    <w:rsid w:val="0019577F"/>
    <w:rsid w:val="00197930"/>
    <w:rsid w:val="001B2DEF"/>
    <w:rsid w:val="001B4EC8"/>
    <w:rsid w:val="001C3935"/>
    <w:rsid w:val="001D17AC"/>
    <w:rsid w:val="001D1C22"/>
    <w:rsid w:val="001E04F0"/>
    <w:rsid w:val="001E3C83"/>
    <w:rsid w:val="00202F1F"/>
    <w:rsid w:val="0024164F"/>
    <w:rsid w:val="00242D4C"/>
    <w:rsid w:val="00246DB9"/>
    <w:rsid w:val="00265521"/>
    <w:rsid w:val="002721F0"/>
    <w:rsid w:val="00286414"/>
    <w:rsid w:val="00287734"/>
    <w:rsid w:val="00290847"/>
    <w:rsid w:val="002B2670"/>
    <w:rsid w:val="002B34B1"/>
    <w:rsid w:val="002C2926"/>
    <w:rsid w:val="002C4147"/>
    <w:rsid w:val="002D52C3"/>
    <w:rsid w:val="002D6735"/>
    <w:rsid w:val="002E511A"/>
    <w:rsid w:val="002F1FC3"/>
    <w:rsid w:val="00304FEB"/>
    <w:rsid w:val="00305202"/>
    <w:rsid w:val="00347733"/>
    <w:rsid w:val="00352F45"/>
    <w:rsid w:val="00353740"/>
    <w:rsid w:val="00380CEF"/>
    <w:rsid w:val="003A3D5E"/>
    <w:rsid w:val="003C52AE"/>
    <w:rsid w:val="003C6C16"/>
    <w:rsid w:val="003D512E"/>
    <w:rsid w:val="003D5347"/>
    <w:rsid w:val="003D728B"/>
    <w:rsid w:val="003D7523"/>
    <w:rsid w:val="004013A2"/>
    <w:rsid w:val="004102A0"/>
    <w:rsid w:val="00413F57"/>
    <w:rsid w:val="00435D39"/>
    <w:rsid w:val="004458FB"/>
    <w:rsid w:val="00471EEF"/>
    <w:rsid w:val="004A32F6"/>
    <w:rsid w:val="004D5BAC"/>
    <w:rsid w:val="004E0443"/>
    <w:rsid w:val="004E3CDB"/>
    <w:rsid w:val="004E73FE"/>
    <w:rsid w:val="005168C9"/>
    <w:rsid w:val="00523055"/>
    <w:rsid w:val="005455F0"/>
    <w:rsid w:val="0058341E"/>
    <w:rsid w:val="005B4D9E"/>
    <w:rsid w:val="005B73E9"/>
    <w:rsid w:val="005D45D7"/>
    <w:rsid w:val="005D5941"/>
    <w:rsid w:val="005F06C5"/>
    <w:rsid w:val="005F67B0"/>
    <w:rsid w:val="006022F7"/>
    <w:rsid w:val="006307D4"/>
    <w:rsid w:val="006353DB"/>
    <w:rsid w:val="00665295"/>
    <w:rsid w:val="006672E9"/>
    <w:rsid w:val="00696E8E"/>
    <w:rsid w:val="006A39DD"/>
    <w:rsid w:val="006A6F9C"/>
    <w:rsid w:val="006C1C7D"/>
    <w:rsid w:val="006E2E3F"/>
    <w:rsid w:val="006F3DA8"/>
    <w:rsid w:val="006F494B"/>
    <w:rsid w:val="00701098"/>
    <w:rsid w:val="0071258E"/>
    <w:rsid w:val="00731DA3"/>
    <w:rsid w:val="00736F0A"/>
    <w:rsid w:val="00744312"/>
    <w:rsid w:val="007447B5"/>
    <w:rsid w:val="007509FA"/>
    <w:rsid w:val="00767B17"/>
    <w:rsid w:val="0079514E"/>
    <w:rsid w:val="0079615A"/>
    <w:rsid w:val="007B0A98"/>
    <w:rsid w:val="007B56F4"/>
    <w:rsid w:val="007D442C"/>
    <w:rsid w:val="007F4EBD"/>
    <w:rsid w:val="007F66E7"/>
    <w:rsid w:val="00824256"/>
    <w:rsid w:val="0083127E"/>
    <w:rsid w:val="008767BC"/>
    <w:rsid w:val="008B6104"/>
    <w:rsid w:val="008B7192"/>
    <w:rsid w:val="008B7524"/>
    <w:rsid w:val="008C5838"/>
    <w:rsid w:val="008E45DA"/>
    <w:rsid w:val="008F0AFF"/>
    <w:rsid w:val="00900A8E"/>
    <w:rsid w:val="0095132B"/>
    <w:rsid w:val="0095635D"/>
    <w:rsid w:val="00961C63"/>
    <w:rsid w:val="00966B8C"/>
    <w:rsid w:val="009A456B"/>
    <w:rsid w:val="009B0083"/>
    <w:rsid w:val="009B05EC"/>
    <w:rsid w:val="009B288E"/>
    <w:rsid w:val="009C2AC4"/>
    <w:rsid w:val="009D29CD"/>
    <w:rsid w:val="00A06366"/>
    <w:rsid w:val="00A1058E"/>
    <w:rsid w:val="00A46238"/>
    <w:rsid w:val="00A74A10"/>
    <w:rsid w:val="00A84E7F"/>
    <w:rsid w:val="00AA1476"/>
    <w:rsid w:val="00AA5EAA"/>
    <w:rsid w:val="00AC57F9"/>
    <w:rsid w:val="00AD1B1C"/>
    <w:rsid w:val="00AE4821"/>
    <w:rsid w:val="00AE784E"/>
    <w:rsid w:val="00B1525B"/>
    <w:rsid w:val="00B22F64"/>
    <w:rsid w:val="00B2510C"/>
    <w:rsid w:val="00B33F00"/>
    <w:rsid w:val="00B67B00"/>
    <w:rsid w:val="00B70074"/>
    <w:rsid w:val="00B772B4"/>
    <w:rsid w:val="00B81E61"/>
    <w:rsid w:val="00B86EDD"/>
    <w:rsid w:val="00B91E3E"/>
    <w:rsid w:val="00BA3317"/>
    <w:rsid w:val="00BA375B"/>
    <w:rsid w:val="00BC590E"/>
    <w:rsid w:val="00BC6EDF"/>
    <w:rsid w:val="00BD125C"/>
    <w:rsid w:val="00BD2044"/>
    <w:rsid w:val="00BD2C67"/>
    <w:rsid w:val="00C30F29"/>
    <w:rsid w:val="00C379D7"/>
    <w:rsid w:val="00C40BA1"/>
    <w:rsid w:val="00C47AA4"/>
    <w:rsid w:val="00C57DDE"/>
    <w:rsid w:val="00C66B67"/>
    <w:rsid w:val="00C774F9"/>
    <w:rsid w:val="00CA2ABD"/>
    <w:rsid w:val="00CA6777"/>
    <w:rsid w:val="00CC2517"/>
    <w:rsid w:val="00CC45AE"/>
    <w:rsid w:val="00CD4C93"/>
    <w:rsid w:val="00CD6C77"/>
    <w:rsid w:val="00CF3AD9"/>
    <w:rsid w:val="00CF77C0"/>
    <w:rsid w:val="00D037CC"/>
    <w:rsid w:val="00D04AB9"/>
    <w:rsid w:val="00D11F2D"/>
    <w:rsid w:val="00D243C2"/>
    <w:rsid w:val="00D26059"/>
    <w:rsid w:val="00D33F9A"/>
    <w:rsid w:val="00D40FD9"/>
    <w:rsid w:val="00D50684"/>
    <w:rsid w:val="00D50F28"/>
    <w:rsid w:val="00D55254"/>
    <w:rsid w:val="00D601FA"/>
    <w:rsid w:val="00D65B93"/>
    <w:rsid w:val="00D672D8"/>
    <w:rsid w:val="00D80756"/>
    <w:rsid w:val="00DB1409"/>
    <w:rsid w:val="00E30317"/>
    <w:rsid w:val="00E4227E"/>
    <w:rsid w:val="00E57B19"/>
    <w:rsid w:val="00E67046"/>
    <w:rsid w:val="00E9050F"/>
    <w:rsid w:val="00E97D3F"/>
    <w:rsid w:val="00EB3372"/>
    <w:rsid w:val="00EB6438"/>
    <w:rsid w:val="00EE02FC"/>
    <w:rsid w:val="00EE4B18"/>
    <w:rsid w:val="00EE61C9"/>
    <w:rsid w:val="00EE6B7F"/>
    <w:rsid w:val="00F047F7"/>
    <w:rsid w:val="00F16A9A"/>
    <w:rsid w:val="00F3694F"/>
    <w:rsid w:val="00F6255C"/>
    <w:rsid w:val="00F62E56"/>
    <w:rsid w:val="00F757AD"/>
    <w:rsid w:val="00F84621"/>
    <w:rsid w:val="00FA370F"/>
    <w:rsid w:val="00FD4334"/>
    <w:rsid w:val="00FD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27774E-4911-4F52-8172-2167D3B7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05E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9B05EC"/>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05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B05EC"/>
    <w:rPr>
      <w:rFonts w:ascii="Arial" w:eastAsia="Times New Roman" w:hAnsi="Arial" w:cs="Times New Roman"/>
      <w:b/>
      <w:noProof/>
      <w:sz w:val="18"/>
      <w:szCs w:val="20"/>
      <w:lang w:eastAsia="zh-CN"/>
    </w:rPr>
  </w:style>
  <w:style w:type="paragraph" w:customStyle="1" w:styleId="B1">
    <w:name w:val="B1"/>
    <w:basedOn w:val="List"/>
    <w:link w:val="B1Char"/>
    <w:rsid w:val="009B05EC"/>
    <w:pPr>
      <w:overflowPunct/>
      <w:autoSpaceDE/>
      <w:autoSpaceDN/>
      <w:adjustRightInd/>
      <w:ind w:left="568" w:hanging="284"/>
      <w:contextualSpacing w:val="0"/>
      <w:textAlignment w:val="auto"/>
    </w:pPr>
    <w:rPr>
      <w:rFonts w:eastAsia="SimSun"/>
    </w:rPr>
  </w:style>
  <w:style w:type="paragraph" w:customStyle="1" w:styleId="TH">
    <w:name w:val="TH"/>
    <w:basedOn w:val="Normal"/>
    <w:link w:val="THChar"/>
    <w:rsid w:val="009B05EC"/>
    <w:pPr>
      <w:keepNext/>
      <w:keepLines/>
      <w:overflowPunct/>
      <w:autoSpaceDE/>
      <w:autoSpaceDN/>
      <w:adjustRightInd/>
      <w:spacing w:before="60"/>
      <w:jc w:val="center"/>
      <w:textAlignment w:val="auto"/>
    </w:pPr>
    <w:rPr>
      <w:rFonts w:ascii="Arial" w:eastAsia="SimSun" w:hAnsi="Arial"/>
      <w:b/>
    </w:rPr>
  </w:style>
  <w:style w:type="paragraph" w:customStyle="1" w:styleId="TF">
    <w:name w:val="TF"/>
    <w:basedOn w:val="TH"/>
    <w:link w:val="TFChar"/>
    <w:rsid w:val="009B05EC"/>
    <w:pPr>
      <w:keepNext w:val="0"/>
      <w:spacing w:before="0" w:after="240"/>
    </w:pPr>
  </w:style>
  <w:style w:type="paragraph" w:customStyle="1" w:styleId="B2">
    <w:name w:val="B2"/>
    <w:basedOn w:val="List2"/>
    <w:link w:val="B2Char"/>
    <w:rsid w:val="009B05EC"/>
    <w:pPr>
      <w:overflowPunct/>
      <w:autoSpaceDE/>
      <w:autoSpaceDN/>
      <w:adjustRightInd/>
      <w:ind w:left="851" w:hanging="284"/>
      <w:contextualSpacing w:val="0"/>
      <w:textAlignment w:val="auto"/>
    </w:pPr>
    <w:rPr>
      <w:rFonts w:eastAsia="SimSun"/>
    </w:rPr>
  </w:style>
  <w:style w:type="paragraph" w:customStyle="1" w:styleId="B3">
    <w:name w:val="B3"/>
    <w:basedOn w:val="List3"/>
    <w:rsid w:val="009B05EC"/>
    <w:pPr>
      <w:overflowPunct/>
      <w:autoSpaceDE/>
      <w:autoSpaceDN/>
      <w:adjustRightInd/>
      <w:ind w:left="1135" w:hanging="284"/>
      <w:contextualSpacing w:val="0"/>
      <w:textAlignment w:val="auto"/>
    </w:pPr>
    <w:rPr>
      <w:rFonts w:eastAsia="SimSun"/>
    </w:rPr>
  </w:style>
  <w:style w:type="character" w:customStyle="1" w:styleId="TFChar">
    <w:name w:val="TF Char"/>
    <w:link w:val="TF"/>
    <w:rsid w:val="009B05EC"/>
    <w:rPr>
      <w:rFonts w:ascii="Arial" w:eastAsia="SimSun" w:hAnsi="Arial" w:cs="Times New Roman"/>
      <w:b/>
      <w:sz w:val="20"/>
      <w:szCs w:val="20"/>
      <w:lang w:val="en-GB"/>
    </w:rPr>
  </w:style>
  <w:style w:type="character" w:customStyle="1" w:styleId="B2Char">
    <w:name w:val="B2 Char"/>
    <w:link w:val="B2"/>
    <w:rsid w:val="009B05EC"/>
    <w:rPr>
      <w:rFonts w:ascii="Times New Roman" w:eastAsia="SimSun" w:hAnsi="Times New Roman" w:cs="Times New Roman"/>
      <w:sz w:val="20"/>
      <w:szCs w:val="20"/>
      <w:lang w:val="en-GB"/>
    </w:rPr>
  </w:style>
  <w:style w:type="character" w:customStyle="1" w:styleId="THChar">
    <w:name w:val="TH Char"/>
    <w:link w:val="TH"/>
    <w:rsid w:val="009B05EC"/>
    <w:rPr>
      <w:rFonts w:ascii="Arial" w:eastAsia="SimSun" w:hAnsi="Arial" w:cs="Times New Roman"/>
      <w:b/>
      <w:sz w:val="20"/>
      <w:szCs w:val="20"/>
      <w:lang w:val="en-GB"/>
    </w:rPr>
  </w:style>
  <w:style w:type="character" w:customStyle="1" w:styleId="B1Char">
    <w:name w:val="B1 Char"/>
    <w:link w:val="B1"/>
    <w:rsid w:val="009B05EC"/>
    <w:rPr>
      <w:rFonts w:ascii="Times New Roman" w:eastAsia="SimSun" w:hAnsi="Times New Roman" w:cs="Times New Roman"/>
      <w:sz w:val="20"/>
      <w:szCs w:val="20"/>
      <w:lang w:val="en-GB"/>
    </w:rPr>
  </w:style>
  <w:style w:type="paragraph" w:styleId="List">
    <w:name w:val="List"/>
    <w:basedOn w:val="Normal"/>
    <w:uiPriority w:val="99"/>
    <w:semiHidden/>
    <w:unhideWhenUsed/>
    <w:rsid w:val="009B05EC"/>
    <w:pPr>
      <w:ind w:left="283" w:hanging="283"/>
      <w:contextualSpacing/>
    </w:pPr>
  </w:style>
  <w:style w:type="paragraph" w:styleId="List2">
    <w:name w:val="List 2"/>
    <w:basedOn w:val="Normal"/>
    <w:uiPriority w:val="99"/>
    <w:semiHidden/>
    <w:unhideWhenUsed/>
    <w:rsid w:val="009B05EC"/>
    <w:pPr>
      <w:ind w:left="566" w:hanging="283"/>
      <w:contextualSpacing/>
    </w:pPr>
  </w:style>
  <w:style w:type="paragraph" w:styleId="List3">
    <w:name w:val="List 3"/>
    <w:basedOn w:val="Normal"/>
    <w:uiPriority w:val="99"/>
    <w:semiHidden/>
    <w:unhideWhenUsed/>
    <w:rsid w:val="009B05EC"/>
    <w:pPr>
      <w:ind w:left="849" w:hanging="283"/>
      <w:contextualSpacing/>
    </w:pPr>
  </w:style>
  <w:style w:type="paragraph" w:styleId="BalloonText">
    <w:name w:val="Balloon Text"/>
    <w:basedOn w:val="Normal"/>
    <w:link w:val="BalloonTextChar"/>
    <w:uiPriority w:val="99"/>
    <w:semiHidden/>
    <w:unhideWhenUsed/>
    <w:rsid w:val="009B0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5EC"/>
    <w:rPr>
      <w:rFonts w:ascii="Tahoma" w:eastAsia="Times New Roman" w:hAnsi="Tahoma" w:cs="Tahoma"/>
      <w:sz w:val="16"/>
      <w:szCs w:val="16"/>
      <w:lang w:val="en-GB"/>
    </w:rPr>
  </w:style>
  <w:style w:type="paragraph" w:styleId="ListParagraph">
    <w:name w:val="List Paragraph"/>
    <w:basedOn w:val="Normal"/>
    <w:uiPriority w:val="34"/>
    <w:qFormat/>
    <w:rsid w:val="00042CD9"/>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paragraph" w:styleId="Caption">
    <w:name w:val="caption"/>
    <w:aliases w:val="cap,cap Char,Caption Char,Caption Char1 Char,cap Char Char1,Caption Char Char1 Char,cap Char2"/>
    <w:basedOn w:val="Normal"/>
    <w:next w:val="Normal"/>
    <w:link w:val="CaptionChar1"/>
    <w:qFormat/>
    <w:rsid w:val="005B73E9"/>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B73E9"/>
    <w:rPr>
      <w:rFonts w:ascii="Times New Roman" w:eastAsia="Times New Roman" w:hAnsi="Times New Roman"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83898">
      <w:bodyDiv w:val="1"/>
      <w:marLeft w:val="0"/>
      <w:marRight w:val="0"/>
      <w:marTop w:val="0"/>
      <w:marBottom w:val="0"/>
      <w:divBdr>
        <w:top w:val="none" w:sz="0" w:space="0" w:color="auto"/>
        <w:left w:val="none" w:sz="0" w:space="0" w:color="auto"/>
        <w:bottom w:val="none" w:sz="0" w:space="0" w:color="auto"/>
        <w:right w:val="none" w:sz="0" w:space="0" w:color="auto"/>
      </w:divBdr>
      <w:divsChild>
        <w:div w:id="1769425498">
          <w:marLeft w:val="1440"/>
          <w:marRight w:val="0"/>
          <w:marTop w:val="0"/>
          <w:marBottom w:val="120"/>
          <w:divBdr>
            <w:top w:val="none" w:sz="0" w:space="0" w:color="auto"/>
            <w:left w:val="none" w:sz="0" w:space="0" w:color="auto"/>
            <w:bottom w:val="none" w:sz="0" w:space="0" w:color="auto"/>
            <w:right w:val="none" w:sz="0" w:space="0" w:color="auto"/>
          </w:divBdr>
        </w:div>
        <w:div w:id="96681917">
          <w:marLeft w:val="1800"/>
          <w:marRight w:val="0"/>
          <w:marTop w:val="0"/>
          <w:marBottom w:val="120"/>
          <w:divBdr>
            <w:top w:val="none" w:sz="0" w:space="0" w:color="auto"/>
            <w:left w:val="none" w:sz="0" w:space="0" w:color="auto"/>
            <w:bottom w:val="none" w:sz="0" w:space="0" w:color="auto"/>
            <w:right w:val="none" w:sz="0" w:space="0" w:color="auto"/>
          </w:divBdr>
        </w:div>
        <w:div w:id="1269386512">
          <w:marLeft w:val="1440"/>
          <w:marRight w:val="0"/>
          <w:marTop w:val="0"/>
          <w:marBottom w:val="120"/>
          <w:divBdr>
            <w:top w:val="none" w:sz="0" w:space="0" w:color="auto"/>
            <w:left w:val="none" w:sz="0" w:space="0" w:color="auto"/>
            <w:bottom w:val="none" w:sz="0" w:space="0" w:color="auto"/>
            <w:right w:val="none" w:sz="0" w:space="0" w:color="auto"/>
          </w:divBdr>
        </w:div>
        <w:div w:id="75517434">
          <w:marLeft w:val="1800"/>
          <w:marRight w:val="0"/>
          <w:marTop w:val="0"/>
          <w:marBottom w:val="120"/>
          <w:divBdr>
            <w:top w:val="none" w:sz="0" w:space="0" w:color="auto"/>
            <w:left w:val="none" w:sz="0" w:space="0" w:color="auto"/>
            <w:bottom w:val="none" w:sz="0" w:space="0" w:color="auto"/>
            <w:right w:val="none" w:sz="0" w:space="0" w:color="auto"/>
          </w:divBdr>
        </w:div>
      </w:divsChild>
    </w:div>
    <w:div w:id="1135836697">
      <w:bodyDiv w:val="1"/>
      <w:marLeft w:val="0"/>
      <w:marRight w:val="0"/>
      <w:marTop w:val="0"/>
      <w:marBottom w:val="0"/>
      <w:divBdr>
        <w:top w:val="none" w:sz="0" w:space="0" w:color="auto"/>
        <w:left w:val="none" w:sz="0" w:space="0" w:color="auto"/>
        <w:bottom w:val="none" w:sz="0" w:space="0" w:color="auto"/>
        <w:right w:val="none" w:sz="0" w:space="0" w:color="auto"/>
      </w:divBdr>
    </w:div>
    <w:div w:id="16588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11FAD81-ACDA-46B0-B660-36C339042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rinurmin</dc:creator>
  <cp:lastModifiedBy>Nurminen, Riikka (Nokia - FI/Espoo)</cp:lastModifiedBy>
  <cp:revision>11</cp:revision>
  <dcterms:created xsi:type="dcterms:W3CDTF">2015-09-11T05:08:00Z</dcterms:created>
  <dcterms:modified xsi:type="dcterms:W3CDTF">2015-10-05T14:29:00Z</dcterms:modified>
</cp:coreProperties>
</file>